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5"/>
        <w:tblW w:w="95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5940"/>
        <w:gridCol w:w="1952"/>
      </w:tblGrid>
      <w:tr w:rsidR="00FD0B59" w:rsidRPr="004377A0" w:rsidTr="00D40C96">
        <w:trPr>
          <w:trHeight w:val="1655"/>
        </w:trPr>
        <w:tc>
          <w:tcPr>
            <w:tcW w:w="1643" w:type="dxa"/>
            <w:shd w:val="clear" w:color="auto" w:fill="auto"/>
          </w:tcPr>
          <w:p w:rsidR="00FD0B59" w:rsidRPr="004377A0" w:rsidRDefault="00FD0B59" w:rsidP="00D40C96">
            <w:pPr>
              <w:rPr>
                <w:rFonts w:ascii="Book Antiqua" w:hAnsi="Book Antiqua"/>
                <w:b/>
                <w:lang w:val="sq-AL"/>
              </w:rPr>
            </w:pPr>
            <w:r w:rsidRPr="004377A0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345D57F3" wp14:editId="7C03E2A2">
                  <wp:extent cx="962025" cy="10096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FD0B59" w:rsidRPr="004377A0" w:rsidRDefault="00FD0B59" w:rsidP="00D40C96">
            <w:pPr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val="sq-AL" w:eastAsia="sq-AL"/>
              </w:rPr>
            </w:pPr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Republika e Kosovës</w:t>
            </w:r>
          </w:p>
          <w:p w:rsidR="00FD0B59" w:rsidRPr="004377A0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val="sq-AL" w:eastAsia="sq-AL"/>
              </w:rPr>
            </w:pPr>
            <w:r w:rsidRPr="004377A0">
              <w:rPr>
                <w:rFonts w:ascii="Book Antiqua" w:eastAsia="Batang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Republika Kosova -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Republic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of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Kosovo</w:t>
            </w:r>
            <w:proofErr w:type="spellEnd"/>
          </w:p>
          <w:p w:rsidR="00FD0B59" w:rsidRPr="004377A0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</w:pPr>
            <w:r w:rsidRPr="004377A0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Qeveria -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  <w:t>Vlada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r w:rsidR="004377A0" w:rsidRPr="004377A0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  <w:t>-</w:t>
            </w:r>
            <w:r w:rsidRPr="004377A0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sq-AL" w:eastAsia="sq-AL"/>
              </w:rPr>
              <w:t>Government</w:t>
            </w:r>
            <w:proofErr w:type="spellEnd"/>
          </w:p>
          <w:p w:rsidR="00FD0B59" w:rsidRPr="004377A0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val="sq-AL" w:eastAsia="sq-AL"/>
              </w:rPr>
            </w:pPr>
          </w:p>
          <w:p w:rsidR="00FD0B59" w:rsidRPr="004377A0" w:rsidRDefault="00FD0B59" w:rsidP="00D40C96">
            <w:pPr>
              <w:jc w:val="center"/>
              <w:rPr>
                <w:rFonts w:ascii="Book Antiqua" w:eastAsia="MS Mincho" w:hAnsi="Book Antiqua"/>
                <w:b/>
                <w:bCs/>
                <w:i/>
                <w:color w:val="000000"/>
                <w:kern w:val="24"/>
                <w:sz w:val="16"/>
                <w:szCs w:val="16"/>
                <w:u w:val="single"/>
                <w:lang w:val="sq-AL" w:eastAsia="sq-AL"/>
              </w:rPr>
            </w:pPr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Ministria e </w:t>
            </w:r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Punëve të Brendshme</w:t>
            </w:r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/</w:t>
            </w:r>
            <w:r w:rsidR="004377A0"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>Ministarstvo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Unutrašnjih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Poslova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r w:rsidRPr="004377A0">
              <w:rPr>
                <w:rFonts w:ascii="Book Antiqua" w:eastAsia="MS Mincho" w:hAnsi="Book Antiqua"/>
                <w:b/>
                <w:bCs/>
                <w:i/>
                <w:color w:val="000000"/>
                <w:kern w:val="24"/>
                <w:sz w:val="16"/>
                <w:szCs w:val="16"/>
                <w:lang w:val="sq-AL" w:eastAsia="sq-AL"/>
              </w:rPr>
              <w:t>/</w:t>
            </w:r>
            <w:r w:rsidR="004377A0" w:rsidRPr="004377A0">
              <w:rPr>
                <w:rFonts w:ascii="Book Antiqua" w:eastAsia="MS Mincho" w:hAnsi="Book Antiqua"/>
                <w:b/>
                <w:bCs/>
                <w:i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r w:rsidRPr="004377A0">
              <w:rPr>
                <w:rFonts w:ascii="Book Antiqua" w:eastAsia="MS Mincho" w:hAnsi="Book Antiqua"/>
                <w:b/>
                <w:bCs/>
                <w:i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>Ministry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>of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i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Internal</w:t>
            </w:r>
            <w:proofErr w:type="spellEnd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 </w:t>
            </w:r>
            <w:proofErr w:type="spellStart"/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Affairs</w:t>
            </w:r>
            <w:proofErr w:type="spellEnd"/>
          </w:p>
          <w:p w:rsidR="00FD0B59" w:rsidRPr="004377A0" w:rsidRDefault="00FD0B59" w:rsidP="00D40C96">
            <w:pPr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val="sq-AL" w:eastAsia="sq-AL"/>
              </w:rPr>
            </w:pPr>
          </w:p>
          <w:p w:rsidR="00FD0B59" w:rsidRPr="004377A0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val="sq-AL" w:eastAsia="sq-AL"/>
              </w:rPr>
            </w:pPr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INSTITUTI I KOSOVËS PËR ADMINISTRATË PUBLIKE</w:t>
            </w:r>
          </w:p>
          <w:p w:rsidR="00FD0B59" w:rsidRPr="004377A0" w:rsidRDefault="00FD0B59" w:rsidP="00D40C96">
            <w:pPr>
              <w:tabs>
                <w:tab w:val="left" w:pos="180"/>
              </w:tabs>
              <w:ind w:left="187"/>
              <w:jc w:val="center"/>
              <w:rPr>
                <w:rFonts w:ascii="Book Antiqua" w:eastAsia="Times New Roman" w:hAnsi="Book Antiqua" w:cs="Arial"/>
                <w:b/>
                <w:sz w:val="16"/>
                <w:szCs w:val="16"/>
                <w:lang w:val="sq-AL" w:eastAsia="sq-AL"/>
              </w:rPr>
            </w:pPr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>INSTITUT KOSOVA ZA JAVNU ADMINISTRACIJU</w:t>
            </w:r>
          </w:p>
          <w:p w:rsidR="00FD0B59" w:rsidRPr="004377A0" w:rsidRDefault="00FD0B59" w:rsidP="00D40C96">
            <w:pPr>
              <w:jc w:val="center"/>
              <w:rPr>
                <w:rFonts w:ascii="Book Antiqua" w:hAnsi="Book Antiqua"/>
                <w:b/>
                <w:lang w:val="sq-AL"/>
              </w:rPr>
            </w:pPr>
            <w:r w:rsidRPr="004377A0">
              <w:rPr>
                <w:rFonts w:ascii="Book Antiqua" w:eastAsia="MS Mincho" w:hAnsi="Book Antiqua"/>
                <w:b/>
                <w:bCs/>
                <w:color w:val="000000"/>
                <w:kern w:val="24"/>
                <w:sz w:val="16"/>
                <w:szCs w:val="16"/>
                <w:lang w:val="sq-AL" w:eastAsia="sq-AL"/>
              </w:rPr>
              <w:t xml:space="preserve">   KOSOVO INSTITUTE FOR PUBLIC ADMINISTRATION</w:t>
            </w:r>
          </w:p>
        </w:tc>
        <w:tc>
          <w:tcPr>
            <w:tcW w:w="1952" w:type="dxa"/>
            <w:shd w:val="clear" w:color="auto" w:fill="auto"/>
          </w:tcPr>
          <w:p w:rsidR="00FD0B59" w:rsidRPr="004377A0" w:rsidRDefault="00FD0B59" w:rsidP="00D40C96">
            <w:pPr>
              <w:tabs>
                <w:tab w:val="left" w:pos="1709"/>
              </w:tabs>
              <w:rPr>
                <w:rFonts w:ascii="Book Antiqua" w:hAnsi="Book Antiqua"/>
                <w:b/>
                <w:lang w:val="sq-AL"/>
              </w:rPr>
            </w:pPr>
            <w:r w:rsidRPr="004377A0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3C1A6D7E" wp14:editId="5CE7525D">
                  <wp:extent cx="1066800" cy="9429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B59" w:rsidRPr="005C76A9" w:rsidRDefault="00FD0B59" w:rsidP="004377A0">
      <w:pPr>
        <w:jc w:val="both"/>
        <w:rPr>
          <w:rFonts w:eastAsia="Times New Roman" w:cstheme="minorHAnsi"/>
          <w:lang w:val="sr-Latn-RS" w:eastAsia="en-GB"/>
        </w:rPr>
      </w:pPr>
    </w:p>
    <w:p w:rsidR="00812788" w:rsidRPr="005C76A9" w:rsidRDefault="00812788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5C76A9" w:rsidRPr="005C76A9" w:rsidRDefault="005C76A9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5C76A9" w:rsidRPr="005C76A9" w:rsidRDefault="005C76A9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>Institut Kosova za Javnu Administraciju (IKJA)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 u saradnji sa Nacionalnim Demokratskim I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>nstitutom (NDI) i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>u koordinaciji sa Pravnom kancelarijom Kancelarije premijera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, 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>u sprovođenju dnevnog reda Vlade Republike Kosov</w:t>
      </w:r>
      <w:r>
        <w:rPr>
          <w:rFonts w:ascii="Times New Roman" w:eastAsia="Times New Roman" w:hAnsi="Times New Roman" w:cs="Times New Roman"/>
          <w:lang w:val="sr-Latn-RS" w:eastAsia="sq-AL" w:bidi="sq-AL"/>
        </w:rPr>
        <w:t>a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>, na osnovu Administrativno</w:t>
      </w:r>
      <w:r>
        <w:rPr>
          <w:rFonts w:ascii="Times New Roman" w:eastAsia="Times New Roman" w:hAnsi="Times New Roman" w:cs="Times New Roman"/>
          <w:lang w:val="sr-Latn-RS" w:eastAsia="sq-AL" w:bidi="sq-AL"/>
        </w:rPr>
        <w:t>g uputstva (V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 xml:space="preserve">RK) </w:t>
      </w:r>
      <w:r>
        <w:rPr>
          <w:rFonts w:ascii="Times New Roman" w:eastAsia="Times New Roman" w:hAnsi="Times New Roman" w:cs="Times New Roman"/>
          <w:lang w:val="sr-Latn-RS" w:eastAsia="sq-AL" w:bidi="sq-AL"/>
        </w:rPr>
        <w:t>Br.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 xml:space="preserve"> 13/2018 o uslov</w:t>
      </w:r>
      <w:r>
        <w:rPr>
          <w:rFonts w:ascii="Times New Roman" w:eastAsia="Times New Roman" w:hAnsi="Times New Roman" w:cs="Times New Roman"/>
          <w:lang w:val="sr-Latn-RS" w:eastAsia="sq-AL" w:bidi="sq-AL"/>
        </w:rPr>
        <w:t>ima, angažovanju, kategorizaciju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 xml:space="preserve"> i načinu plaćanja trenera u Institut</w:t>
      </w:r>
      <w:r w:rsidR="0057533F">
        <w:rPr>
          <w:rFonts w:ascii="Times New Roman" w:eastAsia="Times New Roman" w:hAnsi="Times New Roman" w:cs="Times New Roman"/>
          <w:lang w:val="sr-Latn-RS" w:eastAsia="sq-AL" w:bidi="sq-AL"/>
        </w:rPr>
        <w:t>u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 xml:space="preserve"> Kosova za Javnu Administraciju, objavljuje:</w:t>
      </w:r>
    </w:p>
    <w:p w:rsidR="005C76A9" w:rsidRDefault="005C76A9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4377A0" w:rsidRPr="004377A0" w:rsidRDefault="004377A0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98411F" w:rsidRPr="00AF132B" w:rsidRDefault="005C76A9" w:rsidP="004377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q-AL" w:eastAsia="en-GB" w:bidi="sq-AL"/>
        </w:rPr>
      </w:pPr>
      <w:r w:rsidRPr="00AF132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en-GB" w:bidi="sq-AL"/>
        </w:rPr>
        <w:t>POZIV ZA PRIJAVU</w:t>
      </w:r>
      <w:r w:rsidRPr="00AF132B">
        <w:rPr>
          <w:rFonts w:ascii="Times New Roman" w:eastAsia="Times New Roman" w:hAnsi="Times New Roman" w:cs="Times New Roman"/>
          <w:bCs/>
          <w:sz w:val="28"/>
          <w:szCs w:val="28"/>
          <w:lang w:val="sq-AL" w:eastAsia="en-GB" w:bidi="sq-AL"/>
        </w:rPr>
        <w:t xml:space="preserve"> </w:t>
      </w:r>
    </w:p>
    <w:p w:rsidR="005C76A9" w:rsidRDefault="005C76A9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FB48DB" w:rsidRPr="0057533F" w:rsidRDefault="00FB48DB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5C76A9" w:rsidRPr="0057533F" w:rsidRDefault="0057533F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 w:rsidRPr="0057533F">
        <w:rPr>
          <w:rFonts w:ascii="Times New Roman" w:eastAsia="Times New Roman" w:hAnsi="Times New Roman" w:cs="Times New Roman"/>
          <w:lang w:val="sr-Latn-RS" w:eastAsia="sq-AL" w:bidi="sq-AL"/>
        </w:rPr>
        <w:t>Pozivaju se zainteresovani koji ispunjavaju kriterijume propisane važećim zakonodavstvom za obuku trenera da se prijave za buduće trenere za realizaciju ovog programa: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</w:p>
    <w:p w:rsidR="00FB48DB" w:rsidRPr="0057533F" w:rsidRDefault="00FB48DB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FA7E8D" w:rsidRPr="0057533F" w:rsidRDefault="0057533F" w:rsidP="004377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val="sr-Latn-RS" w:eastAsia="en-GB" w:bidi="sq-AL"/>
        </w:rPr>
      </w:pPr>
      <w:r w:rsidRPr="0057533F">
        <w:rPr>
          <w:rFonts w:ascii="Times New Roman" w:eastAsia="Times New Roman" w:hAnsi="Times New Roman" w:cs="Times New Roman"/>
          <w:b/>
          <w:lang w:val="sr-Latn-RS" w:eastAsia="en-GB" w:bidi="sq-AL"/>
        </w:rPr>
        <w:t xml:space="preserve">Obuka Trenera za </w:t>
      </w:r>
      <w:r w:rsidR="004377A0" w:rsidRPr="0057533F">
        <w:rPr>
          <w:rFonts w:ascii="Times New Roman" w:eastAsia="Times New Roman" w:hAnsi="Times New Roman" w:cs="Times New Roman"/>
          <w:b/>
          <w:lang w:val="sr-Latn-RS" w:eastAsia="en-GB" w:bidi="sq-AL"/>
        </w:rPr>
        <w:t>Ex-P</w:t>
      </w:r>
      <w:r w:rsidR="00FA7E8D" w:rsidRPr="0057533F">
        <w:rPr>
          <w:rFonts w:ascii="Times New Roman" w:eastAsia="Times New Roman" w:hAnsi="Times New Roman" w:cs="Times New Roman"/>
          <w:b/>
          <w:lang w:val="sr-Latn-RS" w:eastAsia="en-GB" w:bidi="sq-AL"/>
        </w:rPr>
        <w:t>ost</w:t>
      </w:r>
      <w:r w:rsidR="004377A0" w:rsidRPr="0057533F">
        <w:rPr>
          <w:rFonts w:ascii="Times New Roman" w:eastAsia="Times New Roman" w:hAnsi="Times New Roman" w:cs="Times New Roman"/>
          <w:b/>
          <w:lang w:val="sr-Latn-RS" w:eastAsia="en-GB" w:bidi="sq-AL"/>
        </w:rPr>
        <w:t xml:space="preserve"> </w:t>
      </w:r>
      <w:r w:rsidRPr="0057533F">
        <w:rPr>
          <w:rFonts w:ascii="Times New Roman" w:eastAsia="Times New Roman" w:hAnsi="Times New Roman" w:cs="Times New Roman"/>
          <w:b/>
          <w:lang w:val="sr-Latn-RS" w:eastAsia="en-GB" w:bidi="sq-AL"/>
        </w:rPr>
        <w:t>evaluaciju</w:t>
      </w:r>
      <w:r>
        <w:rPr>
          <w:rFonts w:ascii="Times New Roman" w:eastAsia="Times New Roman" w:hAnsi="Times New Roman" w:cs="Times New Roman"/>
          <w:lang w:val="sr-Latn-RS" w:eastAsia="en-GB" w:bidi="sq-AL"/>
        </w:rPr>
        <w:t xml:space="preserve"> </w:t>
      </w:r>
    </w:p>
    <w:p w:rsidR="0057533F" w:rsidRPr="0057533F" w:rsidRDefault="0057533F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en-GB" w:bidi="sq-AL"/>
        </w:rPr>
      </w:pPr>
    </w:p>
    <w:p w:rsidR="0057533F" w:rsidRPr="0057533F" w:rsidRDefault="0057533F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en-GB" w:bidi="sq-AL"/>
        </w:rPr>
      </w:pPr>
      <w:r w:rsidRPr="0057533F">
        <w:rPr>
          <w:rFonts w:ascii="Times New Roman" w:eastAsia="Times New Roman" w:hAnsi="Times New Roman" w:cs="Times New Roman"/>
          <w:lang w:val="sr-Latn-RS" w:eastAsia="en-GB" w:bidi="sq-AL"/>
        </w:rPr>
        <w:t>Pozivaju se zainteresovani sa znanjem o izradi i primeni zakonodavstva da se prijave na program</w:t>
      </w:r>
      <w:r>
        <w:rPr>
          <w:rFonts w:ascii="Times New Roman" w:eastAsia="Times New Roman" w:hAnsi="Times New Roman" w:cs="Times New Roman"/>
          <w:lang w:val="sr-Latn-RS" w:eastAsia="en-GB" w:bidi="sq-AL"/>
        </w:rPr>
        <w:t>u „Obuka Trenera u oblasti Ex-Post</w:t>
      </w:r>
      <w:r w:rsidRPr="0057533F">
        <w:rPr>
          <w:rFonts w:ascii="Times New Roman" w:eastAsia="Times New Roman" w:hAnsi="Times New Roman" w:cs="Times New Roman"/>
          <w:lang w:val="sr-Latn-RS" w:eastAsia="en-GB" w:bidi="sq-AL"/>
        </w:rPr>
        <w:t xml:space="preserve"> evaluacije pravnih akata“.</w:t>
      </w:r>
      <w:r>
        <w:rPr>
          <w:rFonts w:ascii="Times New Roman" w:eastAsia="Times New Roman" w:hAnsi="Times New Roman" w:cs="Times New Roman"/>
          <w:lang w:val="sr-Latn-RS" w:eastAsia="en-GB" w:bidi="sq-AL"/>
        </w:rPr>
        <w:t xml:space="preserve"> </w:t>
      </w:r>
    </w:p>
    <w:p w:rsidR="00FA7E8D" w:rsidRPr="0057533F" w:rsidRDefault="00FA7E8D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57533F" w:rsidRPr="0057533F" w:rsidRDefault="0057533F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 w:rsidRPr="0057533F">
        <w:rPr>
          <w:rFonts w:ascii="Times New Roman" w:eastAsia="Times New Roman" w:hAnsi="Times New Roman" w:cs="Times New Roman"/>
          <w:lang w:val="sr-Latn-RS" w:eastAsia="sq-AL" w:bidi="sq-AL"/>
        </w:rPr>
        <w:t xml:space="preserve">Konačni cilj ovog programa je da sertifikuje profesionalce u ovoj oblasti kao trenere 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>Institut</w:t>
      </w:r>
      <w:r>
        <w:rPr>
          <w:rFonts w:ascii="Times New Roman" w:eastAsia="Times New Roman" w:hAnsi="Times New Roman" w:cs="Times New Roman"/>
          <w:lang w:val="sr-Latn-RS" w:eastAsia="sq-AL" w:bidi="sq-AL"/>
        </w:rPr>
        <w:t>u</w:t>
      </w:r>
      <w:r w:rsidRPr="005C76A9">
        <w:rPr>
          <w:rFonts w:ascii="Times New Roman" w:eastAsia="Times New Roman" w:hAnsi="Times New Roman" w:cs="Times New Roman"/>
          <w:lang w:val="sr-Latn-RS" w:eastAsia="sq-AL" w:bidi="sq-AL"/>
        </w:rPr>
        <w:t xml:space="preserve"> Kosova za Javnu Administraciju</w:t>
      </w:r>
      <w:r>
        <w:rPr>
          <w:rFonts w:ascii="Times New Roman" w:eastAsia="Times New Roman" w:hAnsi="Times New Roman" w:cs="Times New Roman"/>
          <w:lang w:val="sr-Latn-RS" w:eastAsia="sq-AL" w:bidi="sq-AL"/>
        </w:rPr>
        <w:t>, da održe</w:t>
      </w:r>
      <w:r w:rsidRPr="0057533F">
        <w:rPr>
          <w:rFonts w:ascii="Times New Roman" w:eastAsia="Times New Roman" w:hAnsi="Times New Roman" w:cs="Times New Roman"/>
          <w:lang w:val="sr-Latn-RS" w:eastAsia="sq-AL" w:bidi="sq-AL"/>
        </w:rPr>
        <w:t xml:space="preserve"> obuku </w:t>
      </w:r>
      <w:r>
        <w:rPr>
          <w:rFonts w:ascii="Times New Roman" w:eastAsia="Times New Roman" w:hAnsi="Times New Roman" w:cs="Times New Roman"/>
          <w:lang w:val="sr-Latn-RS" w:eastAsia="sq-AL" w:bidi="sq-AL"/>
        </w:rPr>
        <w:t>Ex-Post evaluaciju pravnih akata. IKJA</w:t>
      </w:r>
      <w:r w:rsidRPr="0057533F">
        <w:rPr>
          <w:rFonts w:ascii="Times New Roman" w:eastAsia="Times New Roman" w:hAnsi="Times New Roman" w:cs="Times New Roman"/>
          <w:lang w:val="sr-Latn-RS" w:eastAsia="sq-AL" w:bidi="sq-AL"/>
        </w:rPr>
        <w:t xml:space="preserve"> podstiče Pravnu kancelariju Kancelarije premijera, Pravne kancelarije ministarstav</w:t>
      </w:r>
      <w:r>
        <w:rPr>
          <w:rFonts w:ascii="Times New Roman" w:eastAsia="Times New Roman" w:hAnsi="Times New Roman" w:cs="Times New Roman"/>
          <w:lang w:val="sr-Latn-RS" w:eastAsia="sq-AL" w:bidi="sq-AL"/>
        </w:rPr>
        <w:t>a i agencija da se prijave za Obuku za trenera (OzT),</w:t>
      </w:r>
      <w:r w:rsidRPr="0057533F">
        <w:rPr>
          <w:rFonts w:ascii="Times New Roman" w:eastAsia="Times New Roman" w:hAnsi="Times New Roman" w:cs="Times New Roman"/>
          <w:lang w:val="sr-Latn-RS" w:eastAsia="sq-AL" w:bidi="sq-AL"/>
        </w:rPr>
        <w:t xml:space="preserve"> doprinoseći podizanju kvaliteta obuke u javnoj upravi.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</w:p>
    <w:p w:rsidR="0057533F" w:rsidRPr="0057533F" w:rsidRDefault="0057533F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C36C59" w:rsidRPr="00C36C59" w:rsidRDefault="00C36C59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r-Latn-RS" w:eastAsia="sq-AL" w:bidi="sq-AL"/>
        </w:rPr>
      </w:pP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Program će </w:t>
      </w:r>
      <w:r>
        <w:rPr>
          <w:rFonts w:ascii="Times New Roman" w:eastAsia="Times New Roman" w:hAnsi="Times New Roman" w:cs="Times New Roman"/>
          <w:lang w:val="sr-Latn-RS" w:eastAsia="sq-AL" w:bidi="sq-AL"/>
        </w:rPr>
        <w:t>obuhvatiti kombinaciju tehničke obuke za Ex-Post evaluaciju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pravnih akata, sesije o veštinama </w:t>
      </w:r>
      <w:r>
        <w:rPr>
          <w:rFonts w:ascii="Times New Roman" w:eastAsia="Times New Roman" w:hAnsi="Times New Roman" w:cs="Times New Roman"/>
          <w:lang w:val="sr-Latn-RS" w:eastAsia="sq-AL" w:bidi="sq-AL"/>
        </w:rPr>
        <w:t>prezentacije i tehnikama obuke uz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aktivno učešće, kao i o upravljanju obukom. Pored toga, tokom programa kandidati 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>za trenere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>bi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će uključeni u učenje tako što će se direktno angažovati u 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>Ex-Post evaluaciji zakonskih akata koj se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sprovode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 xml:space="preserve"> od strane resornih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ministarstva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>,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u skladu sa godišnjim planom 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 xml:space="preserve">Vlade za Ex-Post </w:t>
      </w:r>
      <w:r w:rsidR="005D773C">
        <w:rPr>
          <w:rFonts w:ascii="Times New Roman" w:eastAsia="Times New Roman" w:hAnsi="Times New Roman" w:cs="Times New Roman"/>
          <w:lang w:val="sr-Latn-RS" w:eastAsia="sq-AL" w:bidi="sq-AL"/>
        </w:rPr>
        <w:t>evaluaciju pravnih</w:t>
      </w:r>
      <w:r w:rsidRPr="00C36C59">
        <w:rPr>
          <w:rFonts w:ascii="Times New Roman" w:eastAsia="Times New Roman" w:hAnsi="Times New Roman" w:cs="Times New Roman"/>
          <w:lang w:val="sr-Latn-RS" w:eastAsia="sq-AL" w:bidi="sq-AL"/>
        </w:rPr>
        <w:t xml:space="preserve"> akata.</w:t>
      </w:r>
      <w:r w:rsidR="007B1C4E"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</w:p>
    <w:p w:rsidR="00FA7E8D" w:rsidRPr="002F6B7F" w:rsidRDefault="00FA7E8D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3718EB" w:rsidRPr="002F6B7F" w:rsidRDefault="002F6B7F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r-Latn-RS" w:eastAsia="sq-AL" w:bidi="sq-AL"/>
        </w:rPr>
      </w:pPr>
      <w:r w:rsidRPr="002F6B7F">
        <w:rPr>
          <w:rFonts w:ascii="Times New Roman" w:eastAsia="Times New Roman" w:hAnsi="Times New Roman" w:cs="Times New Roman"/>
          <w:lang w:val="sr-Latn-RS" w:eastAsia="sq-AL" w:bidi="sq-AL"/>
        </w:rPr>
        <w:t xml:space="preserve">Na kraju procesa, očekuje se da će treneri biti u </w:t>
      </w:r>
      <w:r>
        <w:rPr>
          <w:rFonts w:ascii="Times New Roman" w:eastAsia="Times New Roman" w:hAnsi="Times New Roman" w:cs="Times New Roman"/>
          <w:lang w:val="sr-Latn-RS" w:eastAsia="sq-AL" w:bidi="sq-AL"/>
        </w:rPr>
        <w:t>stanju</w:t>
      </w:r>
      <w:r w:rsidRPr="002F6B7F">
        <w:rPr>
          <w:rFonts w:ascii="Times New Roman" w:eastAsia="Times New Roman" w:hAnsi="Times New Roman" w:cs="Times New Roman"/>
          <w:lang w:val="sr-Latn-RS" w:eastAsia="sq-AL" w:bidi="sq-AL"/>
        </w:rPr>
        <w:t xml:space="preserve"> da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 sami održe ekvivalentnu obuku o Ex-Post</w:t>
      </w:r>
      <w:r w:rsidRPr="002F6B7F">
        <w:rPr>
          <w:rFonts w:ascii="Times New Roman" w:eastAsia="Times New Roman" w:hAnsi="Times New Roman" w:cs="Times New Roman"/>
          <w:lang w:val="sr-Latn-RS" w:eastAsia="sq-AL" w:bidi="sq-AL"/>
        </w:rPr>
        <w:t xml:space="preserve"> evaluaciji pravnih akata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, </w:t>
      </w:r>
      <w:r w:rsidRPr="002F6B7F">
        <w:rPr>
          <w:rFonts w:ascii="Times New Roman" w:eastAsia="Times New Roman" w:hAnsi="Times New Roman" w:cs="Times New Roman"/>
          <w:lang w:val="sr-Latn-RS" w:eastAsia="sq-AL" w:bidi="sq-AL"/>
        </w:rPr>
        <w:t xml:space="preserve">koristeći </w:t>
      </w:r>
      <w:r>
        <w:rPr>
          <w:rFonts w:ascii="Times New Roman" w:eastAsia="Times New Roman" w:hAnsi="Times New Roman" w:cs="Times New Roman"/>
          <w:lang w:val="sr-Latn-RS" w:eastAsia="sq-AL" w:bidi="sq-AL"/>
        </w:rPr>
        <w:t>sami</w:t>
      </w:r>
      <w:r w:rsidRPr="002F6B7F">
        <w:rPr>
          <w:rFonts w:ascii="Times New Roman" w:eastAsia="Times New Roman" w:hAnsi="Times New Roman" w:cs="Times New Roman"/>
          <w:lang w:val="sr-Latn-RS" w:eastAsia="sq-AL" w:bidi="sq-AL"/>
        </w:rPr>
        <w:t xml:space="preserve"> dizajn programa i materijale.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</w:p>
    <w:p w:rsidR="003718EB" w:rsidRPr="002F6B7F" w:rsidRDefault="003718EB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98411F" w:rsidRPr="002C03FB" w:rsidRDefault="002C03FB" w:rsidP="004377A0">
      <w:pPr>
        <w:widowControl w:val="0"/>
        <w:autoSpaceDE w:val="0"/>
        <w:autoSpaceDN w:val="0"/>
        <w:spacing w:after="120"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sq-AL" w:bidi="sq-AL"/>
        </w:rPr>
      </w:pPr>
      <w:r w:rsidRPr="002C03FB"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 xml:space="preserve">Trajanje </w:t>
      </w:r>
      <w:r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i vreme održavanja programa obuke</w:t>
      </w:r>
      <w:r w:rsidR="004377A0" w:rsidRPr="002C03FB">
        <w:rPr>
          <w:rFonts w:ascii="Times New Roman" w:eastAsia="Times New Roman" w:hAnsi="Times New Roman" w:cs="Times New Roman"/>
          <w:bCs/>
          <w:lang w:val="sr-Latn-RS" w:eastAsia="sq-AL" w:bidi="sq-AL"/>
        </w:rPr>
        <w:t xml:space="preserve"> </w:t>
      </w:r>
    </w:p>
    <w:p w:rsidR="002C03FB" w:rsidRPr="002C03FB" w:rsidRDefault="002C03FB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sq-AL" w:bidi="sq-AL"/>
        </w:rPr>
      </w:pPr>
      <w:r>
        <w:rPr>
          <w:rFonts w:ascii="Times New Roman" w:eastAsia="Times New Roman" w:hAnsi="Times New Roman" w:cs="Times New Roman"/>
          <w:bCs/>
          <w:lang w:val="sr-Latn-RS" w:eastAsia="sq-AL" w:bidi="sq-AL"/>
        </w:rPr>
        <w:t>Očekuje se da će se Obuka za Trenere OzT</w:t>
      </w:r>
      <w:r w:rsidRPr="002C03FB">
        <w:rPr>
          <w:rFonts w:ascii="Times New Roman" w:eastAsia="Times New Roman" w:hAnsi="Times New Roman" w:cs="Times New Roman"/>
          <w:bCs/>
          <w:lang w:val="sr-Latn-RS" w:eastAsia="sq-AL" w:bidi="sq-AL"/>
        </w:rPr>
        <w:t xml:space="preserve"> biti o</w:t>
      </w:r>
      <w:r>
        <w:rPr>
          <w:rFonts w:ascii="Times New Roman" w:eastAsia="Times New Roman" w:hAnsi="Times New Roman" w:cs="Times New Roman"/>
          <w:bCs/>
          <w:lang w:val="sr-Latn-RS" w:eastAsia="sq-AL" w:bidi="sq-AL"/>
        </w:rPr>
        <w:t>držana početkom septembra 2024.</w:t>
      </w:r>
      <w:r w:rsidRPr="002C03FB">
        <w:rPr>
          <w:rFonts w:ascii="Times New Roman" w:eastAsia="Times New Roman" w:hAnsi="Times New Roman" w:cs="Times New Roman"/>
          <w:bCs/>
          <w:lang w:val="sr-Latn-RS" w:eastAsia="sq-AL" w:bidi="sq-AL"/>
        </w:rPr>
        <w:t>godine.</w:t>
      </w:r>
      <w:r>
        <w:rPr>
          <w:rFonts w:ascii="Times New Roman" w:eastAsia="Times New Roman" w:hAnsi="Times New Roman" w:cs="Times New Roman"/>
          <w:bCs/>
          <w:lang w:val="sr-Latn-RS" w:eastAsia="sq-AL" w:bidi="sq-AL"/>
        </w:rPr>
        <w:t xml:space="preserve"> </w:t>
      </w:r>
    </w:p>
    <w:p w:rsidR="00F4799F" w:rsidRPr="002C03FB" w:rsidRDefault="00F4799F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val="sr-Latn-RS" w:eastAsia="sq-AL" w:bidi="sq-AL"/>
        </w:rPr>
      </w:pPr>
    </w:p>
    <w:p w:rsidR="0098411F" w:rsidRPr="002C03FB" w:rsidRDefault="002C03FB" w:rsidP="004377A0">
      <w:pPr>
        <w:widowControl w:val="0"/>
        <w:autoSpaceDE w:val="0"/>
        <w:autoSpaceDN w:val="0"/>
        <w:spacing w:after="120"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Ocenjivanje kandidata:</w:t>
      </w:r>
      <w:r>
        <w:rPr>
          <w:rFonts w:ascii="Times New Roman" w:eastAsia="Times New Roman" w:hAnsi="Times New Roman" w:cs="Times New Roman"/>
          <w:bCs/>
          <w:lang w:val="sr-Latn-RS" w:eastAsia="sq-AL" w:bidi="sq-AL"/>
        </w:rPr>
        <w:t xml:space="preserve"> </w:t>
      </w:r>
    </w:p>
    <w:p w:rsidR="002C03FB" w:rsidRPr="002C03FB" w:rsidRDefault="002C03FB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en-GB" w:bidi="sq-AL"/>
        </w:rPr>
      </w:pPr>
      <w:r w:rsidRPr="002C03FB">
        <w:rPr>
          <w:rFonts w:ascii="Times New Roman" w:eastAsia="Times New Roman" w:hAnsi="Times New Roman" w:cs="Times New Roman"/>
          <w:bCs/>
          <w:lang w:val="sr-Latn-RS" w:eastAsia="en-GB" w:bidi="sq-AL"/>
        </w:rPr>
        <w:t>U skladu sa gore navedenim Administrativnim uput</w:t>
      </w:r>
      <w:r w:rsidR="00391AAF">
        <w:rPr>
          <w:rFonts w:ascii="Times New Roman" w:eastAsia="Times New Roman" w:hAnsi="Times New Roman" w:cs="Times New Roman"/>
          <w:bCs/>
          <w:lang w:val="sr-Latn-RS" w:eastAsia="en-GB" w:bidi="sq-AL"/>
        </w:rPr>
        <w:t>stvom, svi kandidati za trenere biće</w:t>
      </w:r>
      <w:r w:rsidRPr="002C03FB">
        <w:rPr>
          <w:rFonts w:ascii="Times New Roman" w:eastAsia="Times New Roman" w:hAnsi="Times New Roman" w:cs="Times New Roman"/>
          <w:bCs/>
          <w:lang w:val="sr-Latn-RS" w:eastAsia="en-GB" w:bidi="sq-AL"/>
        </w:rPr>
        <w:t xml:space="preserve"> ocenjeni tokom perioda obuke i nakon završetka obuke.</w:t>
      </w:r>
      <w:r w:rsidR="00391AAF">
        <w:rPr>
          <w:rFonts w:ascii="Times New Roman" w:eastAsia="Times New Roman" w:hAnsi="Times New Roman" w:cs="Times New Roman"/>
          <w:bCs/>
          <w:lang w:val="sr-Latn-RS" w:eastAsia="en-GB" w:bidi="sq-AL"/>
        </w:rPr>
        <w:t xml:space="preserve"> </w:t>
      </w:r>
    </w:p>
    <w:p w:rsidR="004377A0" w:rsidRDefault="004377A0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en-GB" w:bidi="sq-AL"/>
        </w:rPr>
      </w:pPr>
    </w:p>
    <w:p w:rsidR="00FB48DB" w:rsidRDefault="00FB48DB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en-GB" w:bidi="sq-AL"/>
        </w:rPr>
      </w:pPr>
    </w:p>
    <w:p w:rsidR="00FB48DB" w:rsidRDefault="00FB48DB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en-GB" w:bidi="sq-AL"/>
        </w:rPr>
      </w:pPr>
    </w:p>
    <w:p w:rsidR="00AF132B" w:rsidRPr="002C03FB" w:rsidRDefault="00AF132B" w:rsidP="004377A0">
      <w:pPr>
        <w:widowControl w:val="0"/>
        <w:autoSpaceDE w:val="0"/>
        <w:autoSpaceDN w:val="0"/>
        <w:spacing w:line="274" w:lineRule="exact"/>
        <w:jc w:val="both"/>
        <w:outlineLvl w:val="0"/>
        <w:rPr>
          <w:rFonts w:ascii="Times New Roman" w:eastAsia="Times New Roman" w:hAnsi="Times New Roman" w:cs="Times New Roman"/>
          <w:bCs/>
          <w:lang w:val="sr-Latn-RS" w:eastAsia="en-GB" w:bidi="sq-AL"/>
        </w:rPr>
      </w:pPr>
    </w:p>
    <w:p w:rsidR="0098411F" w:rsidRPr="001E1B44" w:rsidRDefault="00F44583" w:rsidP="004377A0">
      <w:pPr>
        <w:widowControl w:val="0"/>
        <w:autoSpaceDE w:val="0"/>
        <w:autoSpaceDN w:val="0"/>
        <w:spacing w:after="120"/>
        <w:jc w:val="both"/>
        <w:outlineLvl w:val="0"/>
        <w:rPr>
          <w:rFonts w:ascii="Times New Roman" w:eastAsia="Times New Roman" w:hAnsi="Times New Roman" w:cs="Times New Roman"/>
          <w:bCs/>
          <w:lang w:val="sr-Latn-RS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Prijave se pro</w:t>
      </w:r>
      <w:r w:rsidR="001E1B44" w:rsidRPr="001E1B44"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cenjuju na osnovu sledećih kriterijuma</w:t>
      </w:r>
      <w:r w:rsidR="0098411F" w:rsidRPr="001E1B44"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:</w:t>
      </w:r>
      <w:r w:rsidR="004377A0" w:rsidRPr="001E1B44">
        <w:rPr>
          <w:rFonts w:ascii="Times New Roman" w:eastAsia="Times New Roman" w:hAnsi="Times New Roman" w:cs="Times New Roman"/>
          <w:bCs/>
          <w:lang w:val="sr-Latn-RS" w:eastAsia="sq-AL" w:bidi="sq-AL"/>
        </w:rPr>
        <w:t xml:space="preserve"> </w:t>
      </w:r>
    </w:p>
    <w:p w:rsidR="0098411F" w:rsidRPr="00F44583" w:rsidRDefault="00F44583" w:rsidP="00E86299">
      <w:pPr>
        <w:widowControl w:val="0"/>
        <w:numPr>
          <w:ilvl w:val="0"/>
          <w:numId w:val="2"/>
        </w:numPr>
        <w:tabs>
          <w:tab w:val="left" w:pos="459"/>
          <w:tab w:val="left" w:pos="460"/>
        </w:tabs>
        <w:autoSpaceDE w:val="0"/>
        <w:autoSpaceDN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 w:rsidRPr="00F44583">
        <w:rPr>
          <w:rFonts w:ascii="Times New Roman" w:hAnsi="Times New Roman" w:cs="Times New Roman"/>
          <w:lang w:val="sr-Latn-RS"/>
        </w:rPr>
        <w:t>Obrazovanje i stručna sprema</w:t>
      </w:r>
      <w:r>
        <w:rPr>
          <w:rFonts w:ascii="Times New Roman" w:eastAsia="Times New Roman" w:hAnsi="Times New Roman" w:cs="Times New Roman"/>
          <w:lang w:val="sr-Latn-RS" w:eastAsia="sq-AL" w:bidi="sq-AL"/>
        </w:rPr>
        <w:t xml:space="preserve">; </w:t>
      </w:r>
    </w:p>
    <w:p w:rsidR="0098411F" w:rsidRPr="00F44583" w:rsidRDefault="00F44583" w:rsidP="00E86299">
      <w:pPr>
        <w:widowControl w:val="0"/>
        <w:numPr>
          <w:ilvl w:val="0"/>
          <w:numId w:val="2"/>
        </w:numPr>
        <w:tabs>
          <w:tab w:val="left" w:pos="459"/>
          <w:tab w:val="left" w:pos="460"/>
        </w:tabs>
        <w:autoSpaceDE w:val="0"/>
        <w:autoSpaceDN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>
        <w:rPr>
          <w:rFonts w:ascii="Times New Roman" w:eastAsia="Times New Roman" w:hAnsi="Times New Roman" w:cs="Times New Roman"/>
          <w:lang w:val="sr-Latn-RS" w:eastAsia="sq-AL" w:bidi="sq-AL"/>
        </w:rPr>
        <w:t>Radno iskustvo (prednost imaju službenici oblasti);</w:t>
      </w:r>
      <w:r w:rsidR="004377A0" w:rsidRPr="00F44583"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</w:p>
    <w:p w:rsidR="0098411F" w:rsidRPr="00F44583" w:rsidRDefault="00F44583" w:rsidP="00E86299">
      <w:pPr>
        <w:widowControl w:val="0"/>
        <w:numPr>
          <w:ilvl w:val="0"/>
          <w:numId w:val="2"/>
        </w:numPr>
        <w:tabs>
          <w:tab w:val="left" w:pos="459"/>
          <w:tab w:val="left" w:pos="460"/>
        </w:tabs>
        <w:autoSpaceDE w:val="0"/>
        <w:autoSpaceDN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>
        <w:rPr>
          <w:rFonts w:ascii="Times New Roman" w:hAnsi="Times New Roman" w:cs="Times New Roman"/>
          <w:lang w:val="sr-Latn-RS"/>
        </w:rPr>
        <w:t>I</w:t>
      </w:r>
      <w:r w:rsidRPr="00F44583">
        <w:rPr>
          <w:rFonts w:ascii="Times New Roman" w:hAnsi="Times New Roman" w:cs="Times New Roman"/>
          <w:lang w:val="sr-Latn-RS"/>
        </w:rPr>
        <w:t>skustvo u</w:t>
      </w:r>
      <w:r w:rsidRPr="00F44583">
        <w:rPr>
          <w:rFonts w:ascii="Times New Roman" w:hAnsi="Times New Roman" w:cs="Times New Roman"/>
          <w:spacing w:val="-1"/>
          <w:lang w:val="sr-Latn-RS"/>
        </w:rPr>
        <w:t xml:space="preserve"> </w:t>
      </w:r>
      <w:r w:rsidRPr="00F44583">
        <w:rPr>
          <w:rFonts w:ascii="Times New Roman" w:hAnsi="Times New Roman" w:cs="Times New Roman"/>
          <w:lang w:val="sr-Latn-RS"/>
        </w:rPr>
        <w:t>obukama</w:t>
      </w:r>
      <w:r w:rsidR="0098411F" w:rsidRPr="00F44583">
        <w:rPr>
          <w:rFonts w:ascii="Times New Roman" w:eastAsia="Times New Roman" w:hAnsi="Times New Roman" w:cs="Times New Roman"/>
          <w:lang w:val="sr-Latn-RS" w:eastAsia="sq-AL" w:bidi="sq-AL"/>
        </w:rPr>
        <w:t>;</w:t>
      </w:r>
      <w:r w:rsidR="004377A0" w:rsidRPr="00F44583">
        <w:rPr>
          <w:rFonts w:ascii="Times New Roman" w:eastAsia="Times New Roman" w:hAnsi="Times New Roman" w:cs="Times New Roman"/>
          <w:lang w:val="sr-Latn-RS" w:eastAsia="sq-AL" w:bidi="sq-AL"/>
        </w:rPr>
        <w:t xml:space="preserve"> </w:t>
      </w:r>
    </w:p>
    <w:p w:rsidR="00FA7E8D" w:rsidRPr="00F44583" w:rsidRDefault="00F44583" w:rsidP="00F44583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  <w:r>
        <w:rPr>
          <w:rFonts w:ascii="Times New Roman" w:hAnsi="Times New Roman" w:cs="Times New Roman"/>
          <w:lang w:val="sr-Latn-RS"/>
        </w:rPr>
        <w:t>Ostali elementi zasluge</w:t>
      </w:r>
      <w:r w:rsidRPr="00F44583">
        <w:rPr>
          <w:rFonts w:ascii="Times New Roman" w:hAnsi="Times New Roman" w:cs="Times New Roman"/>
          <w:lang w:val="sr-Latn-RS"/>
        </w:rPr>
        <w:t xml:space="preserve"> </w:t>
      </w:r>
      <w:r w:rsidR="004377A0" w:rsidRPr="00F44583">
        <w:rPr>
          <w:rFonts w:ascii="Times New Roman" w:eastAsia="Times New Roman" w:hAnsi="Times New Roman" w:cs="Times New Roman"/>
          <w:lang w:val="sr-Latn-RS" w:eastAsia="sq-AL" w:bidi="sq-AL"/>
        </w:rPr>
        <w:t>(</w:t>
      </w:r>
      <w:r w:rsidRPr="00F44583">
        <w:rPr>
          <w:rFonts w:ascii="Times New Roman" w:hAnsi="Times New Roman" w:cs="Times New Roman"/>
          <w:lang w:val="sr-Latn-RS"/>
        </w:rPr>
        <w:t>publikacije iz oblasti z</w:t>
      </w:r>
      <w:r w:rsidR="005B4921">
        <w:rPr>
          <w:rFonts w:ascii="Times New Roman" w:hAnsi="Times New Roman" w:cs="Times New Roman"/>
          <w:lang w:val="sr-Latn-RS"/>
        </w:rPr>
        <w:t>akonodavstva, učešće u izradi zakonodavstva,</w:t>
      </w:r>
      <w:r w:rsidRPr="00F44583">
        <w:rPr>
          <w:rFonts w:ascii="Times New Roman" w:hAnsi="Times New Roman" w:cs="Times New Roman"/>
          <w:lang w:val="sr-Latn-RS"/>
        </w:rPr>
        <w:t xml:space="preserve"> sertifikati</w:t>
      </w:r>
      <w:r w:rsidR="004377A0" w:rsidRPr="00F44583">
        <w:rPr>
          <w:rFonts w:ascii="Times New Roman" w:eastAsia="Times New Roman" w:hAnsi="Times New Roman" w:cs="Times New Roman"/>
          <w:lang w:val="sr-Latn-RS" w:eastAsia="sq-AL" w:bidi="sq-AL"/>
        </w:rPr>
        <w:t xml:space="preserve">). </w:t>
      </w:r>
    </w:p>
    <w:p w:rsidR="00F44583" w:rsidRPr="00F44583" w:rsidRDefault="00F44583" w:rsidP="004377A0">
      <w:pPr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98411F" w:rsidRPr="005B4921" w:rsidRDefault="005B4921" w:rsidP="004377A0">
      <w:pPr>
        <w:widowControl w:val="0"/>
        <w:tabs>
          <w:tab w:val="left" w:pos="459"/>
          <w:tab w:val="left" w:pos="460"/>
        </w:tabs>
        <w:autoSpaceDE w:val="0"/>
        <w:autoSpaceDN w:val="0"/>
        <w:spacing w:line="237" w:lineRule="auto"/>
        <w:jc w:val="both"/>
        <w:rPr>
          <w:rFonts w:ascii="Times New Roman" w:eastAsia="Times New Roman" w:hAnsi="Times New Roman" w:cs="Times New Roman"/>
          <w:bCs/>
          <w:lang w:val="sr-Latn-RS" w:eastAsia="sq-AL" w:bidi="sq-AL"/>
        </w:rPr>
      </w:pPr>
      <w:r w:rsidRPr="005B4921"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Angažovanje trenera nakon obuke</w:t>
      </w:r>
      <w:r w:rsidR="0098411F" w:rsidRPr="005B4921">
        <w:rPr>
          <w:rFonts w:ascii="Times New Roman" w:eastAsia="Times New Roman" w:hAnsi="Times New Roman" w:cs="Times New Roman"/>
          <w:b/>
          <w:bCs/>
          <w:lang w:val="sr-Latn-RS" w:eastAsia="sq-AL" w:bidi="sq-AL"/>
        </w:rPr>
        <w:t>:</w:t>
      </w:r>
      <w:r w:rsidR="004377A0" w:rsidRPr="005B4921">
        <w:rPr>
          <w:rFonts w:ascii="Times New Roman" w:eastAsia="Times New Roman" w:hAnsi="Times New Roman" w:cs="Times New Roman"/>
          <w:bCs/>
          <w:lang w:val="sr-Latn-RS" w:eastAsia="sq-AL" w:bidi="sq-AL"/>
        </w:rPr>
        <w:t xml:space="preserve"> </w:t>
      </w:r>
    </w:p>
    <w:p w:rsidR="0098411F" w:rsidRPr="00E86299" w:rsidRDefault="0098411F" w:rsidP="004377A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sr-Latn-RS" w:eastAsia="sq-AL" w:bidi="sq-AL"/>
        </w:rPr>
      </w:pP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  <w:r w:rsidRPr="00757A2B">
        <w:rPr>
          <w:rFonts w:ascii="Times New Roman" w:hAnsi="Times New Roman" w:cs="Times New Roman"/>
          <w:lang w:val="sr-Latn-RS"/>
        </w:rPr>
        <w:t xml:space="preserve">Uspešni kandidati biće angažovani kao treneri od strane IKJA-e, u skladu sa potrebama specifičnog programa obuke za Ex-Post evaluaciju. </w:t>
      </w: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  <w:r w:rsidRPr="00757A2B">
        <w:rPr>
          <w:rFonts w:ascii="Times New Roman" w:hAnsi="Times New Roman" w:cs="Times New Roman"/>
          <w:lang w:val="sr-Latn-RS"/>
        </w:rPr>
        <w:t>R</w:t>
      </w:r>
      <w:r w:rsidR="00925A5D">
        <w:rPr>
          <w:rFonts w:ascii="Times New Roman" w:hAnsi="Times New Roman" w:cs="Times New Roman"/>
          <w:lang w:val="sr-Latn-RS"/>
        </w:rPr>
        <w:t>ok za podnošenje prijava: 29.07.2024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757A2B">
        <w:rPr>
          <w:rFonts w:ascii="Times New Roman" w:hAnsi="Times New Roman" w:cs="Times New Roman"/>
          <w:lang w:val="sr-Latn-RS"/>
        </w:rPr>
        <w:t>do</w:t>
      </w:r>
      <w:r>
        <w:rPr>
          <w:rFonts w:ascii="Times New Roman" w:hAnsi="Times New Roman" w:cs="Times New Roman"/>
          <w:lang w:val="sr-Latn-RS"/>
        </w:rPr>
        <w:t xml:space="preserve"> </w:t>
      </w:r>
      <w:r w:rsidR="00925A5D">
        <w:rPr>
          <w:rFonts w:ascii="Times New Roman" w:hAnsi="Times New Roman" w:cs="Times New Roman"/>
          <w:lang w:val="sr-Latn-RS"/>
        </w:rPr>
        <w:t>12.08.2024</w:t>
      </w:r>
      <w:bookmarkStart w:id="0" w:name="_GoBack"/>
      <w:bookmarkEnd w:id="0"/>
      <w:r w:rsidRPr="00757A2B">
        <w:rPr>
          <w:rFonts w:ascii="Times New Roman" w:hAnsi="Times New Roman" w:cs="Times New Roman"/>
          <w:lang w:val="sr-Latn-RS"/>
        </w:rPr>
        <w:t xml:space="preserve">. </w:t>
      </w: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  <w:r w:rsidRPr="00757A2B">
        <w:rPr>
          <w:rFonts w:ascii="Times New Roman" w:hAnsi="Times New Roman" w:cs="Times New Roman"/>
          <w:lang w:val="sr-Latn-RS"/>
        </w:rPr>
        <w:t xml:space="preserve">Broj kandidata koji će biti odabrani za </w:t>
      </w:r>
      <w:r>
        <w:rPr>
          <w:rFonts w:ascii="Times New Roman" w:hAnsi="Times New Roman" w:cs="Times New Roman"/>
          <w:lang w:val="sr-Latn-RS"/>
        </w:rPr>
        <w:t>pohađanje obuke</w:t>
      </w:r>
      <w:r w:rsidRPr="00757A2B">
        <w:rPr>
          <w:rFonts w:ascii="Times New Roman" w:hAnsi="Times New Roman" w:cs="Times New Roman"/>
          <w:lang w:val="sr-Latn-RS"/>
        </w:rPr>
        <w:t xml:space="preserve"> je ograničen. </w:t>
      </w: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  <w:r w:rsidRPr="00757A2B">
        <w:rPr>
          <w:rFonts w:ascii="Times New Roman" w:hAnsi="Times New Roman" w:cs="Times New Roman"/>
          <w:lang w:val="sr-Latn-RS"/>
        </w:rPr>
        <w:t>Zainteresovani kandidati treba da pošalju samo svoj</w:t>
      </w:r>
      <w:r w:rsidR="00826077">
        <w:rPr>
          <w:rFonts w:ascii="Times New Roman" w:hAnsi="Times New Roman" w:cs="Times New Roman"/>
          <w:lang w:val="sr-Latn-RS"/>
        </w:rPr>
        <w:t xml:space="preserve"> </w:t>
      </w:r>
      <w:r w:rsidR="00826077" w:rsidRPr="00826077">
        <w:rPr>
          <w:rFonts w:ascii="Times New Roman" w:hAnsi="Times New Roman" w:cs="Times New Roman"/>
          <w:b/>
          <w:lang w:val="sr-Latn-RS"/>
        </w:rPr>
        <w:t>CV</w:t>
      </w:r>
      <w:r w:rsidR="00826077">
        <w:rPr>
          <w:rFonts w:ascii="Times New Roman" w:hAnsi="Times New Roman" w:cs="Times New Roman"/>
          <w:lang w:val="sr-Latn-RS"/>
        </w:rPr>
        <w:t>, odnosno</w:t>
      </w:r>
      <w:r w:rsidRPr="00757A2B">
        <w:rPr>
          <w:rFonts w:ascii="Times New Roman" w:hAnsi="Times New Roman" w:cs="Times New Roman"/>
          <w:lang w:val="sr-Latn-RS"/>
        </w:rPr>
        <w:t xml:space="preserve"> biografiju (</w:t>
      </w:r>
      <w:r w:rsidRPr="00826077">
        <w:rPr>
          <w:rFonts w:ascii="Times New Roman" w:hAnsi="Times New Roman" w:cs="Times New Roman"/>
          <w:b/>
          <w:lang w:val="sr-Latn-RS"/>
        </w:rPr>
        <w:t>Europass format</w:t>
      </w:r>
      <w:r w:rsidRPr="00757A2B">
        <w:rPr>
          <w:rFonts w:ascii="Times New Roman" w:hAnsi="Times New Roman" w:cs="Times New Roman"/>
          <w:lang w:val="sr-Latn-RS"/>
        </w:rPr>
        <w:t xml:space="preserve">) i </w:t>
      </w:r>
      <w:r w:rsidRPr="00826077">
        <w:rPr>
          <w:rFonts w:ascii="Times New Roman" w:hAnsi="Times New Roman" w:cs="Times New Roman"/>
          <w:b/>
          <w:lang w:val="sr-Latn-RS"/>
        </w:rPr>
        <w:t>motivaciono pismo</w:t>
      </w:r>
      <w:r w:rsidRPr="00757A2B">
        <w:rPr>
          <w:rFonts w:ascii="Times New Roman" w:hAnsi="Times New Roman" w:cs="Times New Roman"/>
          <w:lang w:val="sr-Latn-RS"/>
        </w:rPr>
        <w:t xml:space="preserve"> (do </w:t>
      </w:r>
      <w:r w:rsidRPr="00826077">
        <w:rPr>
          <w:rFonts w:ascii="Times New Roman" w:hAnsi="Times New Roman" w:cs="Times New Roman"/>
          <w:b/>
          <w:lang w:val="sr-Latn-RS"/>
        </w:rPr>
        <w:t>250 reči</w:t>
      </w:r>
      <w:r w:rsidRPr="00757A2B">
        <w:rPr>
          <w:rFonts w:ascii="Times New Roman" w:hAnsi="Times New Roman" w:cs="Times New Roman"/>
          <w:lang w:val="sr-Latn-RS"/>
        </w:rPr>
        <w:t>) elektronskim putem</w:t>
      </w:r>
      <w:r w:rsidR="00826077">
        <w:rPr>
          <w:rFonts w:ascii="Times New Roman" w:hAnsi="Times New Roman" w:cs="Times New Roman"/>
          <w:lang w:val="sr-Latn-RS"/>
        </w:rPr>
        <w:t>, na srpskom jeziku</w:t>
      </w:r>
      <w:r w:rsidRPr="00757A2B">
        <w:rPr>
          <w:rFonts w:ascii="Times New Roman" w:hAnsi="Times New Roman" w:cs="Times New Roman"/>
          <w:lang w:val="sr-Latn-RS"/>
        </w:rPr>
        <w:t xml:space="preserve">. </w:t>
      </w: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</w:p>
    <w:p w:rsidR="00757A2B" w:rsidRPr="00757A2B" w:rsidRDefault="0032511C" w:rsidP="00757A2B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Prijavljivanje</w:t>
      </w:r>
      <w:r w:rsidR="00757A2B" w:rsidRPr="00757A2B">
        <w:rPr>
          <w:rFonts w:ascii="Times New Roman" w:hAnsi="Times New Roman" w:cs="Times New Roman"/>
          <w:lang w:val="sr-Latn-RS"/>
        </w:rPr>
        <w:t xml:space="preserve"> se vrši elektronskim putem na e-mail adres</w:t>
      </w:r>
      <w:r w:rsidR="00EB19C4">
        <w:rPr>
          <w:rFonts w:ascii="Times New Roman" w:hAnsi="Times New Roman" w:cs="Times New Roman"/>
          <w:lang w:val="sr-Latn-RS"/>
        </w:rPr>
        <w:t>i</w:t>
      </w:r>
      <w:r w:rsidR="00757A2B" w:rsidRPr="00757A2B">
        <w:rPr>
          <w:rFonts w:ascii="Times New Roman" w:hAnsi="Times New Roman" w:cs="Times New Roman"/>
          <w:lang w:val="sr-Latn-RS"/>
        </w:rPr>
        <w:t xml:space="preserve">: </w:t>
      </w:r>
      <w:hyperlink r:id="rId9" w:history="1">
        <w:r w:rsidR="00EB19C4" w:rsidRPr="00EB19C4">
          <w:rPr>
            <w:rStyle w:val="Hyperlink"/>
            <w:rFonts w:ascii="Times New Roman" w:hAnsi="Times New Roman" w:cs="Times New Roman"/>
            <w:b/>
            <w:lang w:val="sr-Latn-RS"/>
          </w:rPr>
          <w:t>besart.mulaj@rks-gov.net</w:t>
        </w:r>
      </w:hyperlink>
      <w:r w:rsidR="00757A2B" w:rsidRPr="00757A2B">
        <w:rPr>
          <w:rFonts w:ascii="Times New Roman" w:hAnsi="Times New Roman" w:cs="Times New Roman"/>
          <w:lang w:val="sr-Latn-RS"/>
        </w:rPr>
        <w:t>,</w:t>
      </w:r>
      <w:r w:rsidR="00EB19C4">
        <w:rPr>
          <w:rFonts w:ascii="Times New Roman" w:hAnsi="Times New Roman" w:cs="Times New Roman"/>
          <w:lang w:val="sr-Latn-RS"/>
        </w:rPr>
        <w:t xml:space="preserve"> </w:t>
      </w: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  <w:r w:rsidRPr="00757A2B">
        <w:rPr>
          <w:rFonts w:ascii="Times New Roman" w:hAnsi="Times New Roman" w:cs="Times New Roman"/>
          <w:lang w:val="sr-Latn-RS"/>
        </w:rPr>
        <w:t>navodeći naziv p</w:t>
      </w:r>
      <w:r w:rsidR="00EB19C4">
        <w:rPr>
          <w:rFonts w:ascii="Times New Roman" w:hAnsi="Times New Roman" w:cs="Times New Roman"/>
          <w:lang w:val="sr-Latn-RS"/>
        </w:rPr>
        <w:t xml:space="preserve">rograma za koji se prijavljuju. </w:t>
      </w: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</w:p>
    <w:p w:rsidR="00757A2B" w:rsidRPr="00757A2B" w:rsidRDefault="00757A2B" w:rsidP="00757A2B">
      <w:pPr>
        <w:jc w:val="both"/>
        <w:rPr>
          <w:rFonts w:ascii="Times New Roman" w:hAnsi="Times New Roman" w:cs="Times New Roman"/>
          <w:lang w:val="sr-Latn-RS"/>
        </w:rPr>
      </w:pPr>
      <w:r w:rsidRPr="00EB19C4">
        <w:rPr>
          <w:rFonts w:ascii="Times New Roman" w:hAnsi="Times New Roman" w:cs="Times New Roman"/>
          <w:b/>
          <w:u w:val="single"/>
          <w:lang w:val="sr-Latn-RS"/>
        </w:rPr>
        <w:t xml:space="preserve">Sve kvalifikacije i dokazi navedeni u vašoj biografiji mogu se </w:t>
      </w:r>
      <w:r w:rsidR="00EB19C4" w:rsidRPr="00EB19C4">
        <w:rPr>
          <w:rFonts w:ascii="Times New Roman" w:hAnsi="Times New Roman" w:cs="Times New Roman"/>
          <w:b/>
          <w:u w:val="single"/>
          <w:lang w:val="sr-Latn-RS"/>
        </w:rPr>
        <w:t>za</w:t>
      </w:r>
      <w:r w:rsidRPr="00EB19C4">
        <w:rPr>
          <w:rFonts w:ascii="Times New Roman" w:hAnsi="Times New Roman" w:cs="Times New Roman"/>
          <w:b/>
          <w:u w:val="single"/>
          <w:lang w:val="sr-Latn-RS"/>
        </w:rPr>
        <w:t>tražiti za verifikaciju</w:t>
      </w:r>
      <w:r w:rsidRPr="00757A2B">
        <w:rPr>
          <w:rFonts w:ascii="Times New Roman" w:hAnsi="Times New Roman" w:cs="Times New Roman"/>
          <w:lang w:val="sr-Latn-RS"/>
        </w:rPr>
        <w:t>.</w:t>
      </w:r>
      <w:r w:rsidR="00EB19C4">
        <w:rPr>
          <w:rFonts w:ascii="Times New Roman" w:hAnsi="Times New Roman" w:cs="Times New Roman"/>
          <w:lang w:val="sr-Latn-RS"/>
        </w:rPr>
        <w:t xml:space="preserve"> </w:t>
      </w:r>
    </w:p>
    <w:p w:rsidR="00757A2B" w:rsidRPr="00757A2B" w:rsidRDefault="00757A2B" w:rsidP="004377A0">
      <w:pPr>
        <w:jc w:val="both"/>
        <w:rPr>
          <w:rFonts w:ascii="Times New Roman" w:hAnsi="Times New Roman" w:cs="Times New Roman"/>
          <w:lang w:val="sr-Latn-RS"/>
        </w:rPr>
      </w:pPr>
    </w:p>
    <w:sectPr w:rsidR="00757A2B" w:rsidRPr="00757A2B" w:rsidSect="004377A0">
      <w:footerReference w:type="default" r:id="rId10"/>
      <w:pgSz w:w="11906" w:h="16838" w:code="9"/>
      <w:pgMar w:top="6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32" w:rsidRDefault="00FD4B32" w:rsidP="00FD0B59">
      <w:r>
        <w:separator/>
      </w:r>
    </w:p>
  </w:endnote>
  <w:endnote w:type="continuationSeparator" w:id="0">
    <w:p w:rsidR="00FD4B32" w:rsidRDefault="00FD4B32" w:rsidP="00FD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1F" w:rsidRDefault="009841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6A440" wp14:editId="7387F2BB">
              <wp:simplePos x="0" y="0"/>
              <wp:positionH relativeFrom="page">
                <wp:posOffset>3735705</wp:posOffset>
              </wp:positionH>
              <wp:positionV relativeFrom="page">
                <wp:posOffset>9268460</wp:posOffset>
              </wp:positionV>
              <wp:extent cx="28829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11F" w:rsidRDefault="0098411F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A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6A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5pt;margin-top:729.8pt;width:22.7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lb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" filled="f" stroked="f">
              <v:textbox inset="0,0,0,0">
                <w:txbxContent>
                  <w:p w:rsidR="0098411F" w:rsidRDefault="0098411F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25A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32" w:rsidRDefault="00FD4B32" w:rsidP="00FD0B59">
      <w:r>
        <w:separator/>
      </w:r>
    </w:p>
  </w:footnote>
  <w:footnote w:type="continuationSeparator" w:id="0">
    <w:p w:rsidR="00FD4B32" w:rsidRDefault="00FD4B32" w:rsidP="00FD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2A6"/>
    <w:multiLevelType w:val="hybridMultilevel"/>
    <w:tmpl w:val="699E3E2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99"/>
        <w:lang w:val="sq-AL" w:eastAsia="sq-AL" w:bidi="sq-AL"/>
      </w:rPr>
    </w:lvl>
    <w:lvl w:ilvl="1" w:tplc="7F36C6AA">
      <w:numFmt w:val="bullet"/>
      <w:lvlText w:val="•"/>
      <w:lvlJc w:val="left"/>
      <w:pPr>
        <w:ind w:left="1372" w:hanging="360"/>
      </w:pPr>
      <w:rPr>
        <w:rFonts w:hint="default"/>
        <w:lang w:val="sq-AL" w:eastAsia="sq-AL" w:bidi="sq-AL"/>
      </w:rPr>
    </w:lvl>
    <w:lvl w:ilvl="2" w:tplc="040A5AD0">
      <w:numFmt w:val="bullet"/>
      <w:lvlText w:val="•"/>
      <w:lvlJc w:val="left"/>
      <w:pPr>
        <w:ind w:left="2284" w:hanging="360"/>
      </w:pPr>
      <w:rPr>
        <w:rFonts w:hint="default"/>
        <w:lang w:val="sq-AL" w:eastAsia="sq-AL" w:bidi="sq-AL"/>
      </w:rPr>
    </w:lvl>
    <w:lvl w:ilvl="3" w:tplc="542EFB8C">
      <w:numFmt w:val="bullet"/>
      <w:lvlText w:val="•"/>
      <w:lvlJc w:val="left"/>
      <w:pPr>
        <w:ind w:left="3196" w:hanging="360"/>
      </w:pPr>
      <w:rPr>
        <w:rFonts w:hint="default"/>
        <w:lang w:val="sq-AL" w:eastAsia="sq-AL" w:bidi="sq-AL"/>
      </w:rPr>
    </w:lvl>
    <w:lvl w:ilvl="4" w:tplc="E4146588">
      <w:numFmt w:val="bullet"/>
      <w:lvlText w:val="•"/>
      <w:lvlJc w:val="left"/>
      <w:pPr>
        <w:ind w:left="4108" w:hanging="360"/>
      </w:pPr>
      <w:rPr>
        <w:rFonts w:hint="default"/>
        <w:lang w:val="sq-AL" w:eastAsia="sq-AL" w:bidi="sq-AL"/>
      </w:rPr>
    </w:lvl>
    <w:lvl w:ilvl="5" w:tplc="6D90AD46">
      <w:numFmt w:val="bullet"/>
      <w:lvlText w:val="•"/>
      <w:lvlJc w:val="left"/>
      <w:pPr>
        <w:ind w:left="5020" w:hanging="360"/>
      </w:pPr>
      <w:rPr>
        <w:rFonts w:hint="default"/>
        <w:lang w:val="sq-AL" w:eastAsia="sq-AL" w:bidi="sq-AL"/>
      </w:rPr>
    </w:lvl>
    <w:lvl w:ilvl="6" w:tplc="CA5257E2">
      <w:numFmt w:val="bullet"/>
      <w:lvlText w:val="•"/>
      <w:lvlJc w:val="left"/>
      <w:pPr>
        <w:ind w:left="5932" w:hanging="360"/>
      </w:pPr>
      <w:rPr>
        <w:rFonts w:hint="default"/>
        <w:lang w:val="sq-AL" w:eastAsia="sq-AL" w:bidi="sq-AL"/>
      </w:rPr>
    </w:lvl>
    <w:lvl w:ilvl="7" w:tplc="00A4FF44">
      <w:numFmt w:val="bullet"/>
      <w:lvlText w:val="•"/>
      <w:lvlJc w:val="left"/>
      <w:pPr>
        <w:ind w:left="6844" w:hanging="360"/>
      </w:pPr>
      <w:rPr>
        <w:rFonts w:hint="default"/>
        <w:lang w:val="sq-AL" w:eastAsia="sq-AL" w:bidi="sq-AL"/>
      </w:rPr>
    </w:lvl>
    <w:lvl w:ilvl="8" w:tplc="73D65B9C">
      <w:numFmt w:val="bullet"/>
      <w:lvlText w:val="•"/>
      <w:lvlJc w:val="left"/>
      <w:pPr>
        <w:ind w:left="7756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1CBE55C7"/>
    <w:multiLevelType w:val="multilevel"/>
    <w:tmpl w:val="0DCA55DA"/>
    <w:lvl w:ilvl="0">
      <w:start w:val="1"/>
      <w:numFmt w:val="decimal"/>
      <w:lvlText w:val="%1."/>
      <w:lvlJc w:val="left"/>
      <w:pPr>
        <w:ind w:left="108" w:hanging="380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960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382" w:hanging="42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804" w:hanging="42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227" w:hanging="42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649" w:hanging="42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3072" w:hanging="42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494" w:hanging="42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917" w:hanging="421"/>
      </w:pPr>
      <w:rPr>
        <w:rFonts w:hint="default"/>
        <w:lang w:val="sq-AL" w:eastAsia="en-US" w:bidi="ar-SA"/>
      </w:rPr>
    </w:lvl>
  </w:abstractNum>
  <w:abstractNum w:abstractNumId="2" w15:restartNumberingAfterBreak="0">
    <w:nsid w:val="516F596F"/>
    <w:multiLevelType w:val="multilevel"/>
    <w:tmpl w:val="9F8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46"/>
    <w:rsid w:val="00040EC6"/>
    <w:rsid w:val="000753D7"/>
    <w:rsid w:val="000B6DEF"/>
    <w:rsid w:val="001133B2"/>
    <w:rsid w:val="0012343B"/>
    <w:rsid w:val="001636E6"/>
    <w:rsid w:val="001E1B44"/>
    <w:rsid w:val="001F332D"/>
    <w:rsid w:val="00207AB2"/>
    <w:rsid w:val="00220689"/>
    <w:rsid w:val="00266A68"/>
    <w:rsid w:val="002A0F73"/>
    <w:rsid w:val="002C03FB"/>
    <w:rsid w:val="002F6B7F"/>
    <w:rsid w:val="00315935"/>
    <w:rsid w:val="0032511C"/>
    <w:rsid w:val="003323E1"/>
    <w:rsid w:val="00346729"/>
    <w:rsid w:val="003718EB"/>
    <w:rsid w:val="00386207"/>
    <w:rsid w:val="00391AAF"/>
    <w:rsid w:val="003B1F4D"/>
    <w:rsid w:val="003C7B3C"/>
    <w:rsid w:val="003E4680"/>
    <w:rsid w:val="003F77D4"/>
    <w:rsid w:val="004377A0"/>
    <w:rsid w:val="00442A38"/>
    <w:rsid w:val="00487C31"/>
    <w:rsid w:val="004A6D5F"/>
    <w:rsid w:val="004C52B9"/>
    <w:rsid w:val="0057533F"/>
    <w:rsid w:val="005B4921"/>
    <w:rsid w:val="005C76A9"/>
    <w:rsid w:val="005D773C"/>
    <w:rsid w:val="00654852"/>
    <w:rsid w:val="006B3E34"/>
    <w:rsid w:val="006D6D7B"/>
    <w:rsid w:val="00712CB7"/>
    <w:rsid w:val="00717055"/>
    <w:rsid w:val="00733706"/>
    <w:rsid w:val="00757A2B"/>
    <w:rsid w:val="00771FA3"/>
    <w:rsid w:val="007837B5"/>
    <w:rsid w:val="007B1C4E"/>
    <w:rsid w:val="007B6789"/>
    <w:rsid w:val="007E2744"/>
    <w:rsid w:val="00812788"/>
    <w:rsid w:val="00826077"/>
    <w:rsid w:val="00840DD8"/>
    <w:rsid w:val="00876588"/>
    <w:rsid w:val="008B1B75"/>
    <w:rsid w:val="008E0ABB"/>
    <w:rsid w:val="00925A5D"/>
    <w:rsid w:val="009354B1"/>
    <w:rsid w:val="0098411F"/>
    <w:rsid w:val="00997B3B"/>
    <w:rsid w:val="009A36EE"/>
    <w:rsid w:val="009B0BF7"/>
    <w:rsid w:val="009B3CC7"/>
    <w:rsid w:val="00A0402B"/>
    <w:rsid w:val="00A25742"/>
    <w:rsid w:val="00A63D4E"/>
    <w:rsid w:val="00A73A46"/>
    <w:rsid w:val="00AD60D8"/>
    <w:rsid w:val="00AF132B"/>
    <w:rsid w:val="00B41B6A"/>
    <w:rsid w:val="00B6152B"/>
    <w:rsid w:val="00B61C7D"/>
    <w:rsid w:val="00B6741A"/>
    <w:rsid w:val="00BB1936"/>
    <w:rsid w:val="00BC1C8C"/>
    <w:rsid w:val="00C03705"/>
    <w:rsid w:val="00C17696"/>
    <w:rsid w:val="00C36C59"/>
    <w:rsid w:val="00C84E44"/>
    <w:rsid w:val="00CB3CFE"/>
    <w:rsid w:val="00CD00E6"/>
    <w:rsid w:val="00E426CA"/>
    <w:rsid w:val="00E86299"/>
    <w:rsid w:val="00E94230"/>
    <w:rsid w:val="00EA1D68"/>
    <w:rsid w:val="00EB19C4"/>
    <w:rsid w:val="00EC544A"/>
    <w:rsid w:val="00EE646B"/>
    <w:rsid w:val="00EF4265"/>
    <w:rsid w:val="00F41733"/>
    <w:rsid w:val="00F44583"/>
    <w:rsid w:val="00F4799F"/>
    <w:rsid w:val="00F73E62"/>
    <w:rsid w:val="00FA7E8D"/>
    <w:rsid w:val="00FB48DB"/>
    <w:rsid w:val="00FD0B59"/>
    <w:rsid w:val="00FD4B32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E307"/>
  <w15:chartTrackingRefBased/>
  <w15:docId w15:val="{5D613D26-EB5C-2042-A399-67F04BE8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qFormat/>
    <w:rsid w:val="003B1F4D"/>
    <w:pPr>
      <w:spacing w:before="200" w:after="120"/>
      <w:jc w:val="both"/>
    </w:pPr>
    <w:rPr>
      <w:rFonts w:ascii="Tahoma" w:eastAsia="Calibri" w:hAnsi="Tahoma" w:cs="Tahoma"/>
      <w:b/>
      <w:bCs/>
      <w:color w:val="4F81BD"/>
      <w:lang w:val="en-GB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F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73A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7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55"/>
    <w:rPr>
      <w:b/>
      <w:bCs/>
      <w:sz w:val="20"/>
      <w:szCs w:val="20"/>
    </w:rPr>
  </w:style>
  <w:style w:type="paragraph" w:customStyle="1" w:styleId="Default">
    <w:name w:val="Default"/>
    <w:rsid w:val="00E9423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3E62"/>
  </w:style>
  <w:style w:type="character" w:styleId="Hyperlink">
    <w:name w:val="Hyperlink"/>
    <w:basedOn w:val="DefaultParagraphFont"/>
    <w:uiPriority w:val="99"/>
    <w:unhideWhenUsed/>
    <w:rsid w:val="00997B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B59"/>
  </w:style>
  <w:style w:type="paragraph" w:styleId="Footer">
    <w:name w:val="footer"/>
    <w:basedOn w:val="Normal"/>
    <w:link w:val="FooterChar"/>
    <w:uiPriority w:val="99"/>
    <w:unhideWhenUsed/>
    <w:rsid w:val="00FD0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B59"/>
  </w:style>
  <w:style w:type="character" w:customStyle="1" w:styleId="Heading1Char">
    <w:name w:val="Heading 1 Char"/>
    <w:basedOn w:val="DefaultParagraphFont"/>
    <w:link w:val="Heading1"/>
    <w:uiPriority w:val="9"/>
    <w:rsid w:val="00984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9841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11F"/>
  </w:style>
  <w:style w:type="paragraph" w:styleId="ListParagraph">
    <w:name w:val="List Paragraph"/>
    <w:basedOn w:val="Normal"/>
    <w:uiPriority w:val="34"/>
    <w:qFormat/>
    <w:rsid w:val="00FA7E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C76A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sart.mulaj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Lemmik</dc:creator>
  <cp:keywords/>
  <dc:description/>
  <cp:lastModifiedBy>Besart Mulaj</cp:lastModifiedBy>
  <cp:revision>20</cp:revision>
  <cp:lastPrinted>2024-07-29T09:19:00Z</cp:lastPrinted>
  <dcterms:created xsi:type="dcterms:W3CDTF">2024-07-29T11:22:00Z</dcterms:created>
  <dcterms:modified xsi:type="dcterms:W3CDTF">2024-07-29T13:01:00Z</dcterms:modified>
</cp:coreProperties>
</file>